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83"/>
        <w:gridCol w:w="3683"/>
        <w:gridCol w:w="7645"/>
        <w:gridCol w:w="2974"/>
      </w:tblGrid>
      <w:tr w:rsidR="00F76842" w:rsidTr="00F768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842" w:rsidRDefault="00F7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  <w:p w:rsidR="00F76842" w:rsidRDefault="00F7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842" w:rsidRPr="00F76842" w:rsidRDefault="00F76842">
            <w:pPr>
              <w:rPr>
                <w:b/>
                <w:sz w:val="28"/>
                <w:szCs w:val="28"/>
              </w:rPr>
            </w:pPr>
            <w:r w:rsidRPr="00F76842">
              <w:rPr>
                <w:b/>
                <w:sz w:val="28"/>
                <w:szCs w:val="28"/>
              </w:rPr>
              <w:t>Name  of  Faculty</w:t>
            </w:r>
          </w:p>
          <w:p w:rsidR="00F76842" w:rsidRDefault="00F76842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42" w:rsidRPr="00F23782" w:rsidRDefault="00F76842" w:rsidP="00CB43AB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Publication  in  Vancouver  referencing  style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42" w:rsidRPr="00F23782" w:rsidRDefault="00F76842" w:rsidP="00CB43AB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Indexing  System </w:t>
            </w:r>
          </w:p>
        </w:tc>
      </w:tr>
      <w:tr w:rsidR="00F76842" w:rsidTr="00F768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842" w:rsidRDefault="00F7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842" w:rsidRDefault="00F7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Arijit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Sinha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1.Mondal  R,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Banerjee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Bandyopadhya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U,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 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A.  Study  of  clinical  and  bio chemical profile of  Scrub  typhus  in a  tertiary  care  hospital  of  West  Bengal. AJMS, 2023, 14(7), 93 -98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2.ROY R, MAJI B, RAY Y, SINHA ARIJIT, CARDIOVASCULAR INVOLVEMENT IN PATIENTS WITH COVID-19 PNEUMONIA: OBSERVATION FROM A TERTIARY CARE INFECTIOUS DISEASE HOSPITAL, HEART INDIA , VOL 10, ISSUE 1, JANUARY –APRIL 2022 , 39-44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3.SEN K, SINHA ARIJIT, SEN S, CHAKRABORTY S, ALAM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S, THYROID FUNCTION TEST IN  COVID -19 PATIENT S:A CROSSSECTIONAL STUDY IN A TERTIARY CARE HOSPITAL, INDIAN JOURNAL OF ENDOCRINOLOGY AND METABOLISM, 2020, 24(6), 532-536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4.BISWAS PK, SINHA ARIJIT, STUDY ON ETIOLOGY AND IMMEDIATE OUTCOME OF ADULT COMATOSE PATIENTS IN MEDICAL WARD, IJCRR,2020,12,24,19-22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5.BISWAS PK, SINHA ARIJIT, ASSESSMENT OF LEFT AND RIGHT VENTRICULAR INVOLVEMENT IN PATIENTS WITH CHRONIC OBSTRUCTIVE PULMONARY DISEASE WITH SPECIAL REFERENCE TO ECHOCARDIOGRAPHY, , IJCRR,2020,12(7),10-13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6.SINHA ARIJIT, PANDIT UK, CLINICAL PROFILE OF OTOGENIC TETANUS IN AN INFECTIOUS DISEASE HOSPITAL KOLKATA, JDMS,2019,18(1),1-3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Sinha</w:t>
            </w:r>
            <w:proofErr w:type="spellEnd"/>
            <w:r>
              <w:rPr>
                <w:sz w:val="16"/>
                <w:szCs w:val="16"/>
              </w:rPr>
              <w:t xml:space="preserve">  A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Mondal</w:t>
            </w:r>
            <w:proofErr w:type="spellEnd"/>
            <w:r>
              <w:rPr>
                <w:sz w:val="16"/>
                <w:szCs w:val="16"/>
              </w:rPr>
              <w:t xml:space="preserve">  K,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Risk Factors  Determination  For  Complication  in Adult  Tubercular  Meningitis Patients. International Journal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of  Current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Research and Review. 2018, 10(23),1-5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Das  N 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Mondal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K,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A, Spectrum of  Etiology of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Hematemesis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Among  Pediatric  Population in  Eastern India. International  Journal of  Science and  Research 2017,6(1),187-188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9.Indwar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P,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Debnath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F,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A. 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Reporting  Measles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Case  Fatality Due To Complications  From A Tertiary Care  Hospital Of  Kolkata, West  Bengal 2011- 2013. Journal of  Family  Medicine and  Primary Care, 2016, 5(4), 777-779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Pandit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Acharya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Purkait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T  P 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Chatterjee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T,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Chakraborty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S. Clinical  profile of adult Swine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Flue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patients in a tertiary  infectious  disease  hospital in  Kolkata  during  the  2014-2015  outbreak. Journal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of  Dental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 Medical  Sciences. 2016, 15(6), 24-27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11.Sinha  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Bandhopadhya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U,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Banerjee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S. A  study  of  profile  of rabid  animal injury in human in a tertiary  care  infectious  disease  hospital  of  Eastern  India. 2015, 2(4), 256-260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12.Sinha   A, Seth  B  C, Ali  M  H,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Mondal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K,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Bhattarcharya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R. Study  of  clinical  profile  of  tetanus  patient  at  ID  BG  hospital, Kolkata. NJMAS. 2014, 3(2), 4-8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Ali  M  H,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Mondal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  J,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Mandal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 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Maity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P  K. Scenario of  acute  poisoning  in  sub  division  hospital  of  West  Bengal, India. IJCRR. 2014, 16(6), 53-57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A, Seth  B  C,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Bhandari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B. Central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pontine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and  extra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pontine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myelinolysis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in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encethalitis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NJMR. 2013, 3(4), 420-421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Bandopadhya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U, Seth  B  C, Ali  M  H.  A case  of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angioedema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: C 1 Inhibitor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deficience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NJMR, 2015, 5(1), 89-90</w:t>
            </w:r>
          </w:p>
          <w:p w:rsidR="00F76842" w:rsidRDefault="00F768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DOAJ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  Copernicus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ICI, Index  Copernicus, Research  Gate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Science  Gate, </w:t>
            </w:r>
            <w:proofErr w:type="spellStart"/>
            <w:r>
              <w:rPr>
                <w:sz w:val="16"/>
                <w:szCs w:val="16"/>
              </w:rPr>
              <w:t>Crossref</w:t>
            </w:r>
            <w:proofErr w:type="spellEnd"/>
            <w:r>
              <w:rPr>
                <w:sz w:val="16"/>
                <w:szCs w:val="16"/>
              </w:rPr>
              <w:t>, Google Scholar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DOAJ, </w:t>
            </w: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Google Scholar, Index  Copernicus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  Copernicus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  Copernicus, Google Scholar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  Copernicus, ICI  Research  Gate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Index  Copernicus, DOAJ</w:t>
            </w: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</w:p>
          <w:p w:rsidR="00F76842" w:rsidRDefault="00F76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  Copernicus, DOAJ</w:t>
            </w:r>
          </w:p>
        </w:tc>
      </w:tr>
    </w:tbl>
    <w:p w:rsidR="008C5014" w:rsidRDefault="008C5014"/>
    <w:sectPr w:rsidR="008C5014" w:rsidSect="00F768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842"/>
    <w:rsid w:val="008C5014"/>
    <w:rsid w:val="00F7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842"/>
    <w:pPr>
      <w:spacing w:after="0" w:line="240" w:lineRule="auto"/>
    </w:pPr>
  </w:style>
  <w:style w:type="table" w:styleId="TableGrid">
    <w:name w:val="Table Grid"/>
    <w:basedOn w:val="TableNormal"/>
    <w:uiPriority w:val="59"/>
    <w:rsid w:val="00F76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2024-06-21T08:22:00Z</dcterms:created>
  <dcterms:modified xsi:type="dcterms:W3CDTF">2024-06-21T08:24:00Z</dcterms:modified>
</cp:coreProperties>
</file>